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Obec Kvítkov</w:t>
      </w:r>
    </w:p>
    <w:p>
      <w:pPr>
        <w:pStyle w:val="Normal"/>
        <w:rPr>
          <w:b/>
          <w:sz w:val="36"/>
          <w:szCs w:val="36"/>
        </w:rPr>
      </w:pPr>
      <w:r>
        <w:rPr>
          <w:b/>
          <w:sz w:val="36"/>
          <w:szCs w:val="36"/>
        </w:rPr>
        <w:t>Oznámení o zveřejnění dokumentů finančního hospodaření obce</w:t>
      </w:r>
    </w:p>
    <w:p>
      <w:pPr>
        <w:pStyle w:val="Normal"/>
        <w:rPr/>
      </w:pPr>
      <w:r>
        <w:rP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Obec Kvítkov dle zákona č. 250/2000 Sb., o rozpočtovém hospodaření územních rozpočtů, oznamuje schválení dokumentů finančního hospodaření obce</w:t>
      </w:r>
    </w:p>
    <w:p>
      <w:pPr>
        <w:pStyle w:val="Normal"/>
        <w:pBdr>
          <w:bottom w:val="single" w:sz="6" w:space="1" w:color="000000"/>
        </w:pBdr>
        <w:rPr/>
      </w:pPr>
      <w:r>
        <w:rPr>
          <w:sz w:val="24"/>
          <w:szCs w:val="24"/>
        </w:rPr>
        <w:t>------------------------------------------------------------------------------------------------------------------------</w:t>
      </w:r>
      <w:r>
        <w:rPr>
          <w:b/>
          <w:bCs/>
          <w:sz w:val="24"/>
          <w:szCs w:val="24"/>
        </w:rPr>
        <w:t xml:space="preserve">Schválený dokument       </w:t>
      </w:r>
      <w:r>
        <w:rPr>
          <w:sz w:val="24"/>
          <w:szCs w:val="24"/>
        </w:rPr>
        <w:t xml:space="preserve">                                                                                            </w:t>
      </w:r>
    </w:p>
    <w:p>
      <w:pPr>
        <w:pStyle w:val="Normal"/>
        <w:rPr/>
      </w:pPr>
      <w:r>
        <w:rPr>
          <w:sz w:val="24"/>
          <w:szCs w:val="24"/>
        </w:rPr>
        <w:t xml:space="preserve">Střednědobý výhled rozpočtu 2025-2027                  </w:t>
      </w:r>
    </w:p>
    <w:p>
      <w:pPr>
        <w:pStyle w:val="Normal"/>
        <w:rP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Rozpočet na rok 2024                                                              </w:t>
      </w:r>
    </w:p>
    <w:p>
      <w:pPr>
        <w:pStyle w:val="Normal"/>
        <w:rPr/>
      </w:pPr>
      <w:r>
        <w:rPr>
          <w:sz w:val="24"/>
          <w:szCs w:val="24"/>
        </w:rPr>
        <w:t>Rozpočtová opatření za rok  2024</w:t>
      </w:r>
    </w:p>
    <w:p>
      <w:pPr>
        <w:pStyle w:val="Normal"/>
        <w:rPr/>
      </w:pPr>
      <w:r>
        <w:rPr>
          <w:sz w:val="24"/>
          <w:szCs w:val="24"/>
        </w:rPr>
        <w:t>Závěrečný účet za rok 202</w:t>
      </w:r>
      <w:r>
        <w:rPr>
          <w:sz w:val="24"/>
          <w:szCs w:val="24"/>
        </w:rPr>
        <w:t>3</w:t>
      </w:r>
    </w:p>
    <w:p>
      <w:pPr>
        <w:pStyle w:val="Normal"/>
        <w:rPr/>
      </w:pPr>
      <w:r>
        <w:rPr>
          <w:sz w:val="24"/>
          <w:szCs w:val="24"/>
        </w:rPr>
        <w:t>Zpráva o kontrole hospodaření obce za rok 202</w:t>
      </w:r>
      <w:r>
        <w:rPr>
          <w:sz w:val="24"/>
          <w:szCs w:val="24"/>
        </w:rPr>
        <w:t>3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Dokumenty jsou zveřejněny:</w:t>
      </w:r>
    </w:p>
    <w:p>
      <w:pPr>
        <w:pStyle w:val="Normal"/>
        <w:rPr/>
      </w:pPr>
      <w:r>
        <w:rPr>
          <w:sz w:val="24"/>
          <w:szCs w:val="24"/>
        </w:rPr>
        <w:t xml:space="preserve">Elektronicky:      na </w:t>
      </w:r>
      <w:hyperlink r:id="rId2">
        <w:r>
          <w:rPr>
            <w:rStyle w:val="Hyperlink"/>
            <w:sz w:val="24"/>
            <w:szCs w:val="24"/>
          </w:rPr>
          <w:t>www.kvitkov.cz</w:t>
        </w:r>
      </w:hyperlink>
      <w:r>
        <w:rPr>
          <w:sz w:val="24"/>
          <w:szCs w:val="24"/>
        </w:rPr>
        <w:t xml:space="preserve"> v sekci  úřední deska</w:t>
      </w:r>
    </w:p>
    <w:p>
      <w:pPr>
        <w:pStyle w:val="Normal"/>
        <w:rPr/>
      </w:pPr>
      <w:r>
        <w:rPr>
          <w:sz w:val="24"/>
          <w:szCs w:val="24"/>
        </w:rPr>
        <w:t xml:space="preserve">V listinné podobě k nahlédnutí v úředních hodinách  tj. </w:t>
      </w:r>
      <w:r>
        <w:rPr>
          <w:sz w:val="24"/>
          <w:szCs w:val="24"/>
        </w:rPr>
        <w:t>ú</w:t>
      </w:r>
      <w:r>
        <w:rPr>
          <w:sz w:val="24"/>
          <w:szCs w:val="24"/>
        </w:rPr>
        <w:t>terý 13-17 hod.</w:t>
      </w:r>
    </w:p>
    <w:p>
      <w:pPr>
        <w:pStyle w:val="Normal"/>
        <w:rPr/>
      </w:pPr>
      <w:r>
        <w:rPr>
          <w:sz w:val="24"/>
          <w:szCs w:val="24"/>
        </w:rPr>
        <w:t>na obecním úřadě Kvítkov 57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>
          <w:sz w:val="24"/>
          <w:szCs w:val="24"/>
        </w:rPr>
        <w:t xml:space="preserve">Vyvěšeno: </w:t>
      </w:r>
      <w:r>
        <w:rPr>
          <w:sz w:val="24"/>
          <w:szCs w:val="24"/>
        </w:rPr>
        <w:t>24</w:t>
      </w:r>
      <w:r>
        <w:rPr>
          <w:rFonts w:eastAsia="Calibri" w:cs="" w:cstheme="minorBidi" w:eastAsiaTheme="minorHAnsi"/>
          <w:color w:val="auto"/>
          <w:kern w:val="0"/>
          <w:sz w:val="24"/>
          <w:szCs w:val="24"/>
          <w:lang w:val="cs-CZ" w:eastAsia="en-US" w:bidi="ar-SA"/>
        </w:rPr>
        <w:t>.</w:t>
      </w:r>
      <w:r>
        <w:rPr>
          <w:rFonts w:eastAsia="Calibri" w:cs="" w:cstheme="minorBidi" w:eastAsiaTheme="minorHAnsi"/>
          <w:color w:val="auto"/>
          <w:kern w:val="0"/>
          <w:sz w:val="24"/>
          <w:szCs w:val="24"/>
          <w:lang w:val="cs-CZ" w:eastAsia="en-US" w:bidi="ar-SA"/>
        </w:rPr>
        <w:t>6</w:t>
      </w:r>
      <w:r>
        <w:rPr>
          <w:rFonts w:eastAsia="Calibri" w:cs="" w:cstheme="minorBidi" w:eastAsiaTheme="minorHAnsi"/>
          <w:color w:val="auto"/>
          <w:kern w:val="0"/>
          <w:sz w:val="24"/>
          <w:szCs w:val="24"/>
          <w:lang w:val="cs-CZ" w:eastAsia="en-US" w:bidi="ar-SA"/>
        </w:rPr>
        <w:t>.2024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Zelenková Jana</w:t>
      </w:r>
    </w:p>
    <w:p>
      <w:pPr>
        <w:pStyle w:val="Normal"/>
        <w:spacing w:before="0" w:after="200"/>
        <w:jc w:val="right"/>
        <w:rPr/>
      </w:pPr>
      <w:r>
        <w:rPr>
          <w:sz w:val="24"/>
          <w:szCs w:val="24"/>
        </w:rPr>
        <w:t>Starostka obce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130e6b"/>
    <w:rPr>
      <w:color w:themeColor="hyperlink" w:val="0000FF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kvitkov.cz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Application>LibreOffice/7.6.7.2$Windows_X86_64 LibreOffice_project/dd47e4b30cb7dab30588d6c79c651f218165e3c5</Application>
  <AppVersion>15.0000</AppVersion>
  <Pages>1</Pages>
  <Words>89</Words>
  <Characters>662</Characters>
  <CharactersWithSpaces>922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2018-07-03T15:18:00Z</dcterms:created>
  <dc:creator>Obec</dc:creator>
  <dc:description/>
  <dc:language>cs-CZ</dc:language>
  <cp:lastModifiedBy/>
  <cp:lastPrinted>2024-06-24T11:02:59Z</cp:lastPrinted>
  <dcterms:modified xsi:type="dcterms:W3CDTF">2024-06-24T11:03:30Z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